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0A6F0" w14:textId="3CF7CA25" w:rsidR="008053B2" w:rsidRPr="008053B2" w:rsidRDefault="008053B2" w:rsidP="008053B2">
      <w:pPr>
        <w:widowControl/>
        <w:shd w:val="clear" w:color="auto" w:fill="FFFFFF"/>
        <w:jc w:val="left"/>
        <w:rPr>
          <w:rFonts w:ascii="Arial" w:eastAsia="ＭＳ Ｐゴシック" w:hAnsi="Arial" w:cs="Arial"/>
          <w:color w:val="222222"/>
          <w:kern w:val="0"/>
          <w:sz w:val="24"/>
          <w:szCs w:val="24"/>
        </w:rPr>
      </w:pPr>
      <w:r w:rsidRPr="008053B2">
        <w:rPr>
          <w:rFonts w:ascii="游明朝" w:eastAsia="游明朝" w:hAnsi="游明朝" w:cs="Arial"/>
          <w:b/>
          <w:bCs/>
          <w:color w:val="222222"/>
          <w:kern w:val="0"/>
          <w:sz w:val="24"/>
          <w:szCs w:val="24"/>
        </w:rPr>
        <w:t xml:space="preserve">もくじ　　　　　　　　　　　　　　　　　　　　　　　　　　　　　　　</w:t>
      </w:r>
      <w:r w:rsidRPr="008053B2">
        <w:rPr>
          <w:rFonts w:ascii="游明朝" w:eastAsia="游明朝" w:hAnsi="游明朝" w:cs="Arial"/>
          <w:color w:val="222222"/>
          <w:kern w:val="0"/>
          <w:sz w:val="24"/>
          <w:szCs w:val="24"/>
        </w:rPr>
        <w:t>１</w:t>
      </w:r>
    </w:p>
    <w:p w14:paraId="00C1245A" w14:textId="77777777" w:rsidR="008053B2" w:rsidRPr="008053B2" w:rsidRDefault="008053B2" w:rsidP="008053B2">
      <w:pPr>
        <w:widowControl/>
        <w:shd w:val="clear" w:color="auto" w:fill="FFFFFF"/>
        <w:jc w:val="left"/>
        <w:rPr>
          <w:rFonts w:ascii="Arial" w:eastAsia="ＭＳ Ｐゴシック" w:hAnsi="Arial" w:cs="Arial"/>
          <w:color w:val="222222"/>
          <w:kern w:val="0"/>
          <w:sz w:val="24"/>
          <w:szCs w:val="24"/>
        </w:rPr>
      </w:pPr>
      <w:r w:rsidRPr="008053B2">
        <w:rPr>
          <w:rFonts w:ascii="游明朝" w:eastAsia="游明朝" w:hAnsi="游明朝" w:cs="Arial"/>
          <w:color w:val="222222"/>
          <w:kern w:val="0"/>
          <w:sz w:val="24"/>
          <w:szCs w:val="24"/>
        </w:rPr>
        <w:t> </w:t>
      </w:r>
    </w:p>
    <w:p w14:paraId="0C9C3809" w14:textId="34B3731D" w:rsidR="008053B2" w:rsidRPr="008053B2" w:rsidRDefault="008053B2" w:rsidP="008053B2">
      <w:pPr>
        <w:widowControl/>
        <w:shd w:val="clear" w:color="auto" w:fill="FFFFFF"/>
        <w:jc w:val="left"/>
        <w:rPr>
          <w:rFonts w:ascii="Arial" w:eastAsia="ＭＳ Ｐゴシック" w:hAnsi="Arial" w:cs="Arial"/>
          <w:color w:val="222222"/>
          <w:kern w:val="0"/>
          <w:sz w:val="24"/>
          <w:szCs w:val="24"/>
        </w:rPr>
      </w:pPr>
      <w:r w:rsidRPr="008053B2">
        <w:rPr>
          <w:rFonts w:ascii="游明朝" w:eastAsia="游明朝" w:hAnsi="游明朝" w:cs="Arial"/>
          <w:b/>
          <w:bCs/>
          <w:color w:val="222222"/>
          <w:kern w:val="0"/>
          <w:sz w:val="24"/>
          <w:szCs w:val="24"/>
        </w:rPr>
        <w:t>巻頭言</w:t>
      </w:r>
      <w:r w:rsidRPr="008053B2">
        <w:rPr>
          <w:rFonts w:ascii="游明朝" w:eastAsia="游明朝" w:hAnsi="游明朝" w:cs="Arial"/>
          <w:color w:val="222222"/>
          <w:kern w:val="0"/>
          <w:sz w:val="24"/>
          <w:szCs w:val="24"/>
        </w:rPr>
        <w:t xml:space="preserve">　　　　　　　　　　　　　　　　　　　　　　　　　　　　　　　２</w:t>
      </w:r>
    </w:p>
    <w:p w14:paraId="601E729B" w14:textId="77777777" w:rsidR="008053B2" w:rsidRPr="008053B2" w:rsidRDefault="008053B2" w:rsidP="008053B2">
      <w:pPr>
        <w:widowControl/>
        <w:shd w:val="clear" w:color="auto" w:fill="FFFFFF"/>
        <w:jc w:val="left"/>
        <w:rPr>
          <w:rFonts w:ascii="Arial" w:eastAsia="ＭＳ Ｐゴシック" w:hAnsi="Arial" w:cs="Arial"/>
          <w:color w:val="222222"/>
          <w:kern w:val="0"/>
          <w:sz w:val="24"/>
          <w:szCs w:val="24"/>
        </w:rPr>
      </w:pPr>
      <w:r w:rsidRPr="008053B2">
        <w:rPr>
          <w:rFonts w:ascii="游明朝" w:eastAsia="游明朝" w:hAnsi="游明朝" w:cs="Arial"/>
          <w:color w:val="222222"/>
          <w:kern w:val="0"/>
          <w:sz w:val="24"/>
          <w:szCs w:val="24"/>
        </w:rPr>
        <w:t> </w:t>
      </w:r>
    </w:p>
    <w:p w14:paraId="0B1F98A3" w14:textId="5E66F342" w:rsidR="008053B2" w:rsidRPr="008053B2" w:rsidRDefault="008053B2" w:rsidP="008053B2">
      <w:pPr>
        <w:widowControl/>
        <w:shd w:val="clear" w:color="auto" w:fill="FFFFFF"/>
        <w:jc w:val="left"/>
        <w:rPr>
          <w:rFonts w:ascii="Arial" w:eastAsia="ＭＳ Ｐゴシック" w:hAnsi="Arial" w:cs="Arial"/>
          <w:color w:val="222222"/>
          <w:kern w:val="0"/>
          <w:sz w:val="24"/>
          <w:szCs w:val="24"/>
        </w:rPr>
      </w:pPr>
      <w:r w:rsidRPr="008053B2">
        <w:rPr>
          <w:rFonts w:ascii="游明朝" w:eastAsia="游明朝" w:hAnsi="游明朝" w:cs="Arial"/>
          <w:b/>
          <w:bCs/>
          <w:color w:val="222222"/>
          <w:kern w:val="0"/>
          <w:sz w:val="24"/>
          <w:szCs w:val="24"/>
        </w:rPr>
        <w:t xml:space="preserve">第１編　　比較法　　　　　　　　　　　　　　　　　　　　　　　　　　</w:t>
      </w:r>
      <w:r w:rsidRPr="008053B2">
        <w:rPr>
          <w:rFonts w:ascii="游明朝" w:eastAsia="游明朝" w:hAnsi="游明朝" w:cs="Arial"/>
          <w:color w:val="222222"/>
          <w:kern w:val="0"/>
          <w:sz w:val="24"/>
          <w:szCs w:val="24"/>
        </w:rPr>
        <w:t>３</w:t>
      </w:r>
    </w:p>
    <w:p w14:paraId="562F6BCC" w14:textId="77777777" w:rsidR="008053B2" w:rsidRPr="008053B2" w:rsidRDefault="008053B2" w:rsidP="008053B2">
      <w:pPr>
        <w:widowControl/>
        <w:shd w:val="clear" w:color="auto" w:fill="FFFFFF"/>
        <w:jc w:val="left"/>
        <w:rPr>
          <w:rFonts w:ascii="Arial" w:eastAsia="ＭＳ Ｐゴシック" w:hAnsi="Arial" w:cs="Arial"/>
          <w:color w:val="222222"/>
          <w:kern w:val="0"/>
          <w:sz w:val="24"/>
          <w:szCs w:val="24"/>
        </w:rPr>
      </w:pPr>
      <w:r w:rsidRPr="008053B2">
        <w:rPr>
          <w:rFonts w:ascii="游明朝" w:eastAsia="游明朝" w:hAnsi="游明朝" w:cs="Arial"/>
          <w:color w:val="222222"/>
          <w:kern w:val="0"/>
          <w:sz w:val="24"/>
          <w:szCs w:val="24"/>
        </w:rPr>
        <w:t> </w:t>
      </w:r>
    </w:p>
    <w:p w14:paraId="74474EFE" w14:textId="77777777" w:rsidR="008053B2" w:rsidRPr="008053B2" w:rsidRDefault="008053B2" w:rsidP="008053B2">
      <w:pPr>
        <w:widowControl/>
        <w:shd w:val="clear" w:color="auto" w:fill="FFFFFF"/>
        <w:jc w:val="left"/>
        <w:rPr>
          <w:rFonts w:ascii="Arial" w:eastAsia="ＭＳ Ｐゴシック" w:hAnsi="Arial" w:cs="Arial"/>
          <w:color w:val="222222"/>
          <w:kern w:val="0"/>
          <w:sz w:val="24"/>
          <w:szCs w:val="24"/>
        </w:rPr>
      </w:pPr>
      <w:r w:rsidRPr="008053B2">
        <w:rPr>
          <w:rFonts w:ascii="游明朝" w:eastAsia="游明朝" w:hAnsi="游明朝" w:cs="Arial"/>
          <w:b/>
          <w:bCs/>
          <w:color w:val="222222"/>
          <w:kern w:val="0"/>
          <w:sz w:val="24"/>
          <w:szCs w:val="24"/>
        </w:rPr>
        <w:t>調査報告</w:t>
      </w:r>
      <w:r w:rsidRPr="008053B2">
        <w:rPr>
          <w:rFonts w:ascii="游明朝" w:eastAsia="游明朝" w:hAnsi="游明朝" w:cs="Arial"/>
          <w:color w:val="222222"/>
          <w:kern w:val="0"/>
          <w:sz w:val="24"/>
          <w:szCs w:val="24"/>
        </w:rPr>
        <w:t xml:space="preserve">　　　</w:t>
      </w:r>
      <w:r w:rsidRPr="008053B2">
        <w:rPr>
          <w:rFonts w:ascii="游明朝" w:eastAsia="游明朝" w:hAnsi="游明朝" w:cs="Arial"/>
          <w:b/>
          <w:bCs/>
          <w:color w:val="222222"/>
          <w:kern w:val="0"/>
          <w:sz w:val="24"/>
          <w:szCs w:val="24"/>
        </w:rPr>
        <w:t>オーストラリア後見法における後見人の無報酬原則について</w:t>
      </w:r>
    </w:p>
    <w:p w14:paraId="6EAE56F7" w14:textId="77777777" w:rsidR="008053B2" w:rsidRPr="008053B2" w:rsidRDefault="008053B2" w:rsidP="008053B2">
      <w:pPr>
        <w:widowControl/>
        <w:shd w:val="clear" w:color="auto" w:fill="FFFFFF"/>
        <w:jc w:val="left"/>
        <w:rPr>
          <w:rFonts w:ascii="Arial" w:eastAsia="ＭＳ Ｐゴシック" w:hAnsi="Arial" w:cs="Arial"/>
          <w:color w:val="222222"/>
          <w:kern w:val="0"/>
          <w:sz w:val="24"/>
          <w:szCs w:val="24"/>
        </w:rPr>
      </w:pPr>
      <w:r w:rsidRPr="008053B2">
        <w:rPr>
          <w:rFonts w:ascii="游明朝" w:eastAsia="游明朝" w:hAnsi="游明朝" w:cs="Arial"/>
          <w:color w:val="222222"/>
          <w:kern w:val="0"/>
          <w:sz w:val="24"/>
          <w:szCs w:val="24"/>
        </w:rPr>
        <w:t>Non-Remuneration Principle for Guardians in Australian Guardianship Laws</w:t>
      </w:r>
    </w:p>
    <w:p w14:paraId="314B22C4" w14:textId="2E8F0A83" w:rsidR="008053B2" w:rsidRPr="008053B2" w:rsidRDefault="008053B2" w:rsidP="008053B2">
      <w:pPr>
        <w:widowControl/>
        <w:shd w:val="clear" w:color="auto" w:fill="FFFFFF"/>
        <w:ind w:firstLine="6090"/>
        <w:jc w:val="left"/>
        <w:rPr>
          <w:rFonts w:ascii="Arial" w:eastAsia="ＭＳ Ｐゴシック" w:hAnsi="Arial" w:cs="Arial"/>
          <w:color w:val="222222"/>
          <w:kern w:val="0"/>
          <w:sz w:val="24"/>
          <w:szCs w:val="24"/>
        </w:rPr>
      </w:pPr>
      <w:r w:rsidRPr="008053B2">
        <w:rPr>
          <w:rFonts w:ascii="游明朝" w:eastAsia="游明朝" w:hAnsi="游明朝" w:cs="Arial"/>
          <w:color w:val="222222"/>
          <w:kern w:val="0"/>
          <w:sz w:val="24"/>
          <w:szCs w:val="24"/>
        </w:rPr>
        <w:t>櫻井幸男　　　　　３</w:t>
      </w:r>
    </w:p>
    <w:p w14:paraId="2A81755F" w14:textId="77777777" w:rsidR="008053B2" w:rsidRPr="008053B2" w:rsidRDefault="008053B2" w:rsidP="008053B2">
      <w:pPr>
        <w:widowControl/>
        <w:shd w:val="clear" w:color="auto" w:fill="FFFFFF"/>
        <w:jc w:val="left"/>
        <w:rPr>
          <w:rFonts w:ascii="Arial" w:eastAsia="ＭＳ Ｐゴシック" w:hAnsi="Arial" w:cs="Arial"/>
          <w:color w:val="222222"/>
          <w:kern w:val="0"/>
          <w:sz w:val="24"/>
          <w:szCs w:val="24"/>
        </w:rPr>
      </w:pPr>
      <w:r w:rsidRPr="008053B2">
        <w:rPr>
          <w:rFonts w:ascii="游明朝" w:eastAsia="游明朝" w:hAnsi="游明朝" w:cs="Arial"/>
          <w:color w:val="222222"/>
          <w:kern w:val="0"/>
          <w:sz w:val="24"/>
          <w:szCs w:val="24"/>
        </w:rPr>
        <w:t> </w:t>
      </w:r>
    </w:p>
    <w:p w14:paraId="438091E2" w14:textId="77777777" w:rsidR="008053B2" w:rsidRPr="008053B2" w:rsidRDefault="008053B2" w:rsidP="008053B2">
      <w:pPr>
        <w:widowControl/>
        <w:shd w:val="clear" w:color="auto" w:fill="FFFFFF"/>
        <w:jc w:val="left"/>
        <w:rPr>
          <w:rFonts w:ascii="Arial" w:eastAsia="ＭＳ Ｐゴシック" w:hAnsi="Arial" w:cs="Arial"/>
          <w:color w:val="222222"/>
          <w:kern w:val="0"/>
          <w:sz w:val="24"/>
          <w:szCs w:val="24"/>
        </w:rPr>
      </w:pPr>
      <w:r w:rsidRPr="008053B2">
        <w:rPr>
          <w:rFonts w:ascii="游明朝" w:eastAsia="游明朝" w:hAnsi="游明朝" w:cs="Arial"/>
          <w:b/>
          <w:bCs/>
          <w:color w:val="222222"/>
          <w:kern w:val="0"/>
          <w:sz w:val="24"/>
          <w:szCs w:val="24"/>
        </w:rPr>
        <w:t>研究ノート</w:t>
      </w:r>
      <w:r w:rsidRPr="008053B2">
        <w:rPr>
          <w:rFonts w:ascii="游明朝" w:eastAsia="游明朝" w:hAnsi="游明朝" w:cs="Arial"/>
          <w:color w:val="222222"/>
          <w:kern w:val="0"/>
          <w:sz w:val="24"/>
          <w:szCs w:val="24"/>
        </w:rPr>
        <w:t xml:space="preserve">　　　　</w:t>
      </w:r>
      <w:r w:rsidRPr="008053B2">
        <w:rPr>
          <w:rFonts w:ascii="游明朝" w:eastAsia="游明朝" w:hAnsi="游明朝" w:cs="Arial"/>
          <w:b/>
          <w:bCs/>
          <w:color w:val="222222"/>
          <w:kern w:val="0"/>
          <w:sz w:val="24"/>
          <w:szCs w:val="24"/>
        </w:rPr>
        <w:t>スコットランド精神保健法の改正提案</w:t>
      </w:r>
    </w:p>
    <w:p w14:paraId="366952CF" w14:textId="77777777" w:rsidR="008053B2" w:rsidRPr="008053B2" w:rsidRDefault="008053B2" w:rsidP="008053B2">
      <w:pPr>
        <w:widowControl/>
        <w:shd w:val="clear" w:color="auto" w:fill="FFFFFF"/>
        <w:jc w:val="left"/>
        <w:rPr>
          <w:rFonts w:ascii="Arial" w:eastAsia="ＭＳ Ｐゴシック" w:hAnsi="Arial" w:cs="Arial"/>
          <w:color w:val="222222"/>
          <w:kern w:val="0"/>
          <w:sz w:val="24"/>
          <w:szCs w:val="24"/>
        </w:rPr>
      </w:pPr>
      <w:r w:rsidRPr="008053B2">
        <w:rPr>
          <w:rFonts w:ascii="游明朝" w:eastAsia="游明朝" w:hAnsi="游明朝" w:cs="Arial"/>
          <w:color w:val="222222"/>
          <w:kern w:val="0"/>
          <w:sz w:val="24"/>
          <w:szCs w:val="24"/>
        </w:rPr>
        <w:t>～精神保健、後見、虐待防止の三法の包括的見直し～</w:t>
      </w:r>
    </w:p>
    <w:p w14:paraId="019AA286" w14:textId="77777777" w:rsidR="008053B2" w:rsidRPr="008053B2" w:rsidRDefault="008053B2" w:rsidP="008053B2">
      <w:pPr>
        <w:widowControl/>
        <w:shd w:val="clear" w:color="auto" w:fill="FFFFFF"/>
        <w:jc w:val="left"/>
        <w:rPr>
          <w:rFonts w:ascii="Arial" w:eastAsia="ＭＳ Ｐゴシック" w:hAnsi="Arial" w:cs="Arial"/>
          <w:color w:val="222222"/>
          <w:kern w:val="0"/>
          <w:sz w:val="24"/>
          <w:szCs w:val="24"/>
        </w:rPr>
      </w:pPr>
      <w:r w:rsidRPr="008053B2">
        <w:rPr>
          <w:rFonts w:ascii="游明朝" w:eastAsia="游明朝" w:hAnsi="游明朝" w:cs="Arial"/>
          <w:color w:val="222222"/>
          <w:kern w:val="0"/>
          <w:sz w:val="24"/>
          <w:szCs w:val="24"/>
        </w:rPr>
        <w:t>Proposed Amendments to the Scottish Mental Health Act:　Comprehensive review of the three laws of mental health, guardianship and abuse prevention</w:t>
      </w:r>
    </w:p>
    <w:p w14:paraId="2459A18F" w14:textId="648411A9" w:rsidR="008053B2" w:rsidRPr="008053B2" w:rsidRDefault="008053B2" w:rsidP="008053B2">
      <w:pPr>
        <w:widowControl/>
        <w:shd w:val="clear" w:color="auto" w:fill="FFFFFF"/>
        <w:ind w:firstLine="6090"/>
        <w:jc w:val="left"/>
        <w:rPr>
          <w:rFonts w:ascii="Arial" w:eastAsia="ＭＳ Ｐゴシック" w:hAnsi="Arial" w:cs="Arial"/>
          <w:color w:val="222222"/>
          <w:kern w:val="0"/>
          <w:sz w:val="24"/>
          <w:szCs w:val="24"/>
        </w:rPr>
      </w:pPr>
      <w:r w:rsidRPr="008053B2">
        <w:rPr>
          <w:rFonts w:ascii="游明朝" w:eastAsia="游明朝" w:hAnsi="游明朝" w:cs="Arial"/>
          <w:color w:val="222222"/>
          <w:kern w:val="0"/>
          <w:sz w:val="24"/>
          <w:szCs w:val="24"/>
        </w:rPr>
        <w:t>櫻井幸男　　　　16</w:t>
      </w:r>
    </w:p>
    <w:p w14:paraId="1D97AB3E" w14:textId="77777777" w:rsidR="008053B2" w:rsidRPr="008053B2" w:rsidRDefault="008053B2" w:rsidP="008053B2">
      <w:pPr>
        <w:widowControl/>
        <w:shd w:val="clear" w:color="auto" w:fill="FFFFFF"/>
        <w:jc w:val="left"/>
        <w:rPr>
          <w:rFonts w:ascii="Arial" w:eastAsia="ＭＳ Ｐゴシック" w:hAnsi="Arial" w:cs="Arial"/>
          <w:color w:val="222222"/>
          <w:kern w:val="0"/>
          <w:sz w:val="24"/>
          <w:szCs w:val="24"/>
        </w:rPr>
      </w:pPr>
      <w:r w:rsidRPr="008053B2">
        <w:rPr>
          <w:rFonts w:ascii="游明朝" w:eastAsia="游明朝" w:hAnsi="游明朝" w:cs="Arial"/>
          <w:color w:val="222222"/>
          <w:kern w:val="0"/>
          <w:sz w:val="24"/>
          <w:szCs w:val="24"/>
        </w:rPr>
        <w:t> </w:t>
      </w:r>
    </w:p>
    <w:p w14:paraId="5E9122A8" w14:textId="77777777" w:rsidR="008053B2" w:rsidRPr="008053B2" w:rsidRDefault="008053B2" w:rsidP="008053B2">
      <w:pPr>
        <w:widowControl/>
        <w:shd w:val="clear" w:color="auto" w:fill="FFFFFF"/>
        <w:jc w:val="left"/>
        <w:rPr>
          <w:rFonts w:ascii="Arial" w:eastAsia="ＭＳ Ｐゴシック" w:hAnsi="Arial" w:cs="Arial"/>
          <w:color w:val="222222"/>
          <w:kern w:val="0"/>
          <w:sz w:val="24"/>
          <w:szCs w:val="24"/>
        </w:rPr>
      </w:pPr>
      <w:r w:rsidRPr="008053B2">
        <w:rPr>
          <w:rFonts w:ascii="游明朝" w:eastAsia="游明朝" w:hAnsi="游明朝" w:cs="Arial"/>
          <w:b/>
          <w:bCs/>
          <w:color w:val="222222"/>
          <w:kern w:val="0"/>
          <w:sz w:val="24"/>
          <w:szCs w:val="24"/>
        </w:rPr>
        <w:t>翻訳・</w:t>
      </w:r>
      <w:r w:rsidRPr="008053B2">
        <w:rPr>
          <w:rFonts w:ascii="游明朝" w:eastAsia="游明朝" w:hAnsi="游明朝" w:cs="Arial"/>
          <w:color w:val="222222"/>
          <w:kern w:val="0"/>
          <w:sz w:val="24"/>
          <w:szCs w:val="24"/>
        </w:rPr>
        <w:t>ヴィントシャイト・法律行為の無効に関するナポレオン法典の理論について（</w:t>
      </w:r>
      <w:r w:rsidRPr="008053B2">
        <w:rPr>
          <w:rFonts w:ascii="Arial" w:eastAsia="ＭＳ Ｐゴシック" w:hAnsi="Arial" w:cs="Arial"/>
          <w:color w:val="222222"/>
          <w:kern w:val="0"/>
          <w:sz w:val="24"/>
          <w:szCs w:val="24"/>
          <w:lang w:val="de-DE"/>
        </w:rPr>
        <w:t>14</w:t>
      </w:r>
      <w:r w:rsidRPr="008053B2">
        <w:rPr>
          <w:rFonts w:ascii="游明朝" w:eastAsia="游明朝" w:hAnsi="游明朝" w:cs="Arial"/>
          <w:color w:val="222222"/>
          <w:kern w:val="0"/>
          <w:sz w:val="24"/>
          <w:szCs w:val="24"/>
        </w:rPr>
        <w:t>）</w:t>
      </w:r>
    </w:p>
    <w:p w14:paraId="00EB60E9" w14:textId="56BF191A" w:rsidR="008053B2" w:rsidRPr="008053B2" w:rsidRDefault="008053B2" w:rsidP="008053B2">
      <w:pPr>
        <w:widowControl/>
        <w:shd w:val="clear" w:color="auto" w:fill="FFFFFF"/>
        <w:jc w:val="left"/>
        <w:rPr>
          <w:rFonts w:ascii="Arial" w:eastAsia="ＭＳ Ｐゴシック" w:hAnsi="Arial" w:cs="Arial"/>
          <w:color w:val="222222"/>
          <w:kern w:val="0"/>
          <w:sz w:val="24"/>
          <w:szCs w:val="24"/>
        </w:rPr>
      </w:pPr>
      <w:r w:rsidRPr="008053B2">
        <w:rPr>
          <w:rFonts w:ascii="游明朝" w:eastAsia="游明朝" w:hAnsi="游明朝" w:cs="Arial"/>
          <w:color w:val="222222"/>
          <w:kern w:val="0"/>
          <w:sz w:val="24"/>
          <w:szCs w:val="24"/>
        </w:rPr>
        <w:lastRenderedPageBreak/>
        <w:t xml:space="preserve">　　　　　　　　　　　　　　　　　　　　　　　　　　　　田山　輝明</w:t>
      </w:r>
      <w:r>
        <w:rPr>
          <w:rFonts w:ascii="游明朝" w:eastAsia="游明朝" w:hAnsi="游明朝" w:cs="Arial" w:hint="eastAsia"/>
          <w:color w:val="222222"/>
          <w:kern w:val="0"/>
          <w:sz w:val="24"/>
          <w:szCs w:val="24"/>
        </w:rPr>
        <w:t xml:space="preserve">　</w:t>
      </w:r>
      <w:r w:rsidRPr="008053B2">
        <w:rPr>
          <w:rFonts w:ascii="游明朝" w:eastAsia="游明朝" w:hAnsi="游明朝" w:cs="Arial"/>
          <w:color w:val="222222"/>
          <w:kern w:val="0"/>
          <w:sz w:val="24"/>
          <w:szCs w:val="24"/>
          <w:lang w:val="de-DE"/>
        </w:rPr>
        <w:t>36</w:t>
      </w:r>
    </w:p>
    <w:p w14:paraId="60F18C94" w14:textId="77777777" w:rsidR="008053B2" w:rsidRPr="008053B2" w:rsidRDefault="008053B2" w:rsidP="008053B2">
      <w:pPr>
        <w:widowControl/>
        <w:shd w:val="clear" w:color="auto" w:fill="FFFFFF"/>
        <w:jc w:val="left"/>
        <w:rPr>
          <w:rFonts w:ascii="Arial" w:eastAsia="ＭＳ Ｐゴシック" w:hAnsi="Arial" w:cs="Arial"/>
          <w:color w:val="222222"/>
          <w:kern w:val="0"/>
          <w:sz w:val="24"/>
          <w:szCs w:val="24"/>
        </w:rPr>
      </w:pPr>
      <w:r w:rsidRPr="008053B2">
        <w:rPr>
          <w:rFonts w:ascii="游明朝" w:eastAsia="游明朝" w:hAnsi="游明朝" w:cs="Arial"/>
          <w:color w:val="222222"/>
          <w:kern w:val="0"/>
          <w:sz w:val="24"/>
          <w:szCs w:val="24"/>
          <w:lang w:val="de-DE"/>
        </w:rPr>
        <w:t> </w:t>
      </w:r>
    </w:p>
    <w:p w14:paraId="2DAB03FA" w14:textId="77777777" w:rsidR="008053B2" w:rsidRPr="008053B2" w:rsidRDefault="008053B2" w:rsidP="008053B2">
      <w:pPr>
        <w:widowControl/>
        <w:shd w:val="clear" w:color="auto" w:fill="FFFFFF"/>
        <w:jc w:val="left"/>
        <w:rPr>
          <w:rFonts w:ascii="Arial" w:eastAsia="ＭＳ Ｐゴシック" w:hAnsi="Arial" w:cs="Arial"/>
          <w:color w:val="222222"/>
          <w:kern w:val="0"/>
          <w:sz w:val="24"/>
          <w:szCs w:val="24"/>
        </w:rPr>
      </w:pPr>
      <w:r w:rsidRPr="008053B2">
        <w:rPr>
          <w:rFonts w:ascii="游明朝" w:eastAsia="游明朝" w:hAnsi="游明朝" w:cs="Arial"/>
          <w:color w:val="222222"/>
          <w:kern w:val="0"/>
          <w:sz w:val="24"/>
          <w:szCs w:val="24"/>
          <w:lang w:val="de-DE"/>
        </w:rPr>
        <w:t> </w:t>
      </w:r>
    </w:p>
    <w:p w14:paraId="14C45694" w14:textId="266E1F23" w:rsidR="008053B2" w:rsidRPr="008053B2" w:rsidRDefault="008053B2" w:rsidP="008053B2">
      <w:pPr>
        <w:widowControl/>
        <w:shd w:val="clear" w:color="auto" w:fill="FFFFFF"/>
        <w:jc w:val="left"/>
        <w:rPr>
          <w:rFonts w:ascii="Arial" w:eastAsia="ＭＳ Ｐゴシック" w:hAnsi="Arial" w:cs="Arial"/>
          <w:color w:val="222222"/>
          <w:kern w:val="0"/>
          <w:sz w:val="24"/>
          <w:szCs w:val="24"/>
        </w:rPr>
      </w:pPr>
      <w:r w:rsidRPr="008053B2">
        <w:rPr>
          <w:rFonts w:ascii="游明朝" w:eastAsia="游明朝" w:hAnsi="游明朝" w:cs="Arial"/>
          <w:b/>
          <w:bCs/>
          <w:color w:val="222222"/>
          <w:kern w:val="0"/>
          <w:sz w:val="24"/>
          <w:szCs w:val="24"/>
        </w:rPr>
        <w:t xml:space="preserve">第２編　　比較対象としての日本法上の諸問題　　　　　　　　　　　　　</w:t>
      </w:r>
      <w:r w:rsidRPr="008053B2">
        <w:rPr>
          <w:rFonts w:ascii="游明朝" w:eastAsia="游明朝" w:hAnsi="游明朝" w:cs="Arial"/>
          <w:color w:val="222222"/>
          <w:kern w:val="0"/>
          <w:sz w:val="24"/>
          <w:szCs w:val="24"/>
        </w:rPr>
        <w:t>58</w:t>
      </w:r>
    </w:p>
    <w:p w14:paraId="4B3A2D8D" w14:textId="77777777" w:rsidR="008053B2" w:rsidRPr="008053B2" w:rsidRDefault="008053B2" w:rsidP="008053B2">
      <w:pPr>
        <w:widowControl/>
        <w:shd w:val="clear" w:color="auto" w:fill="FFFFFF"/>
        <w:jc w:val="left"/>
        <w:rPr>
          <w:rFonts w:ascii="Arial" w:eastAsia="ＭＳ Ｐゴシック" w:hAnsi="Arial" w:cs="Arial"/>
          <w:color w:val="222222"/>
          <w:kern w:val="0"/>
          <w:sz w:val="24"/>
          <w:szCs w:val="24"/>
        </w:rPr>
      </w:pPr>
      <w:r w:rsidRPr="008053B2">
        <w:rPr>
          <w:rFonts w:ascii="游明朝" w:eastAsia="游明朝" w:hAnsi="游明朝" w:cs="Arial"/>
          <w:color w:val="222222"/>
          <w:kern w:val="0"/>
          <w:sz w:val="24"/>
          <w:szCs w:val="24"/>
        </w:rPr>
        <w:t> </w:t>
      </w:r>
    </w:p>
    <w:p w14:paraId="11F2667F" w14:textId="77777777" w:rsidR="008053B2" w:rsidRPr="008053B2" w:rsidRDefault="008053B2" w:rsidP="008053B2">
      <w:pPr>
        <w:widowControl/>
        <w:shd w:val="clear" w:color="auto" w:fill="FFFFFF"/>
        <w:ind w:left="6510" w:right="844"/>
        <w:jc w:val="left"/>
        <w:rPr>
          <w:rFonts w:ascii="Arial" w:eastAsia="ＭＳ Ｐゴシック" w:hAnsi="Arial" w:cs="Arial"/>
          <w:color w:val="222222"/>
          <w:kern w:val="0"/>
          <w:sz w:val="24"/>
          <w:szCs w:val="24"/>
        </w:rPr>
      </w:pPr>
      <w:r w:rsidRPr="008053B2">
        <w:rPr>
          <w:rFonts w:ascii="游明朝" w:eastAsia="游明朝" w:hAnsi="游明朝" w:cs="Arial"/>
          <w:color w:val="222222"/>
          <w:kern w:val="0"/>
          <w:sz w:val="24"/>
          <w:szCs w:val="24"/>
        </w:rPr>
        <w:t>成年後見制度の大幅見直し（2026年度）に向けて…</w:t>
      </w:r>
      <w:r w:rsidRPr="008053B2">
        <w:rPr>
          <w:rFonts w:ascii="游明朝" w:eastAsia="游明朝" w:hAnsi="游明朝" w:cs="Arial"/>
          <w:b/>
          <w:bCs/>
          <w:color w:val="222222"/>
          <w:kern w:val="0"/>
          <w:sz w:val="24"/>
          <w:szCs w:val="24"/>
        </w:rPr>
        <w:t xml:space="preserve">　</w:t>
      </w:r>
    </w:p>
    <w:p w14:paraId="1B52DBAC" w14:textId="77777777" w:rsidR="008053B2" w:rsidRPr="008053B2" w:rsidRDefault="008053B2" w:rsidP="008053B2">
      <w:pPr>
        <w:widowControl/>
        <w:shd w:val="clear" w:color="auto" w:fill="FFFFFF"/>
        <w:jc w:val="center"/>
        <w:rPr>
          <w:rFonts w:ascii="Arial" w:eastAsia="ＭＳ Ｐゴシック" w:hAnsi="Arial" w:cs="Arial"/>
          <w:color w:val="222222"/>
          <w:kern w:val="0"/>
          <w:sz w:val="24"/>
          <w:szCs w:val="24"/>
        </w:rPr>
      </w:pPr>
      <w:r w:rsidRPr="008053B2">
        <w:rPr>
          <w:rFonts w:ascii="游明朝" w:eastAsia="游明朝" w:hAnsi="游明朝" w:cs="Arial"/>
          <w:b/>
          <w:bCs/>
          <w:color w:val="222222"/>
          <w:kern w:val="0"/>
          <w:sz w:val="24"/>
          <w:szCs w:val="24"/>
        </w:rPr>
        <w:t>後見人横領事件を原因とする国家賠償請求事件と家庭裁判所の監督機能</w:t>
      </w:r>
    </w:p>
    <w:p w14:paraId="54C21E8A" w14:textId="77777777" w:rsidR="008053B2" w:rsidRPr="008053B2" w:rsidRDefault="008053B2" w:rsidP="008053B2">
      <w:pPr>
        <w:widowControl/>
        <w:shd w:val="clear" w:color="auto" w:fill="FFFFFF"/>
        <w:jc w:val="center"/>
        <w:rPr>
          <w:rFonts w:ascii="Arial" w:eastAsia="ＭＳ Ｐゴシック" w:hAnsi="Arial" w:cs="Arial"/>
          <w:color w:val="222222"/>
          <w:kern w:val="0"/>
          <w:sz w:val="24"/>
          <w:szCs w:val="24"/>
        </w:rPr>
      </w:pPr>
      <w:r w:rsidRPr="008053B2">
        <w:rPr>
          <w:rFonts w:ascii="游明朝" w:eastAsia="游明朝" w:hAnsi="游明朝" w:cs="Arial"/>
          <w:b/>
          <w:bCs/>
          <w:color w:val="222222"/>
          <w:kern w:val="0"/>
          <w:sz w:val="24"/>
          <w:szCs w:val="24"/>
        </w:rPr>
        <w:t>～家庭裁判所における後見監督は「争訟の裁判」の対象なのか「行政作用」なのか～</w:t>
      </w:r>
    </w:p>
    <w:p w14:paraId="361A71CB" w14:textId="6D0EEC95" w:rsidR="008053B2" w:rsidRPr="008053B2" w:rsidRDefault="008053B2" w:rsidP="008053B2">
      <w:pPr>
        <w:widowControl/>
        <w:shd w:val="clear" w:color="auto" w:fill="FFFFFF"/>
        <w:jc w:val="left"/>
        <w:rPr>
          <w:rFonts w:ascii="Arial" w:eastAsia="ＭＳ Ｐゴシック" w:hAnsi="Arial" w:cs="Arial"/>
          <w:color w:val="222222"/>
          <w:kern w:val="0"/>
          <w:sz w:val="24"/>
          <w:szCs w:val="24"/>
        </w:rPr>
      </w:pPr>
      <w:r w:rsidRPr="008053B2">
        <w:rPr>
          <w:rFonts w:ascii="游明朝" w:eastAsia="游明朝" w:hAnsi="游明朝" w:cs="Arial"/>
          <w:color w:val="222222"/>
          <w:kern w:val="0"/>
          <w:sz w:val="24"/>
          <w:szCs w:val="24"/>
        </w:rPr>
        <w:t xml:space="preserve">　　　　　　　　　　　　　　　　　　　　　　　　　　　伊東　康</w:t>
      </w:r>
      <w:r>
        <w:rPr>
          <w:rFonts w:ascii="游明朝" w:eastAsia="游明朝" w:hAnsi="游明朝" w:cs="Arial" w:hint="eastAsia"/>
          <w:color w:val="222222"/>
          <w:kern w:val="0"/>
          <w:sz w:val="24"/>
          <w:szCs w:val="24"/>
        </w:rPr>
        <w:t xml:space="preserve">江　</w:t>
      </w:r>
      <w:r w:rsidRPr="008053B2">
        <w:rPr>
          <w:rFonts w:ascii="游明朝" w:eastAsia="游明朝" w:hAnsi="游明朝" w:cs="Arial"/>
          <w:color w:val="222222"/>
          <w:kern w:val="0"/>
          <w:sz w:val="24"/>
          <w:szCs w:val="24"/>
        </w:rPr>
        <w:t> 58</w:t>
      </w:r>
    </w:p>
    <w:p w14:paraId="2F8C5489" w14:textId="77777777" w:rsidR="008053B2" w:rsidRPr="008053B2" w:rsidRDefault="008053B2" w:rsidP="008053B2">
      <w:pPr>
        <w:widowControl/>
        <w:shd w:val="clear" w:color="auto" w:fill="FFFFFF"/>
        <w:jc w:val="left"/>
        <w:rPr>
          <w:rFonts w:ascii="Arial" w:eastAsia="ＭＳ Ｐゴシック" w:hAnsi="Arial" w:cs="Arial"/>
          <w:color w:val="222222"/>
          <w:kern w:val="0"/>
          <w:sz w:val="24"/>
          <w:szCs w:val="24"/>
        </w:rPr>
      </w:pPr>
      <w:r w:rsidRPr="008053B2">
        <w:rPr>
          <w:rFonts w:ascii="游明朝" w:eastAsia="游明朝" w:hAnsi="游明朝" w:cs="Arial"/>
          <w:color w:val="222222"/>
          <w:kern w:val="0"/>
          <w:sz w:val="24"/>
          <w:szCs w:val="24"/>
        </w:rPr>
        <w:t> </w:t>
      </w:r>
    </w:p>
    <w:p w14:paraId="3593D2CD" w14:textId="77777777" w:rsidR="008053B2" w:rsidRPr="008053B2" w:rsidRDefault="008053B2" w:rsidP="008053B2">
      <w:pPr>
        <w:widowControl/>
        <w:shd w:val="clear" w:color="auto" w:fill="FFFFFF"/>
        <w:jc w:val="left"/>
        <w:rPr>
          <w:rFonts w:ascii="Arial" w:eastAsia="ＭＳ Ｐゴシック" w:hAnsi="Arial" w:cs="Arial"/>
          <w:color w:val="222222"/>
          <w:kern w:val="0"/>
          <w:sz w:val="24"/>
          <w:szCs w:val="24"/>
        </w:rPr>
      </w:pPr>
      <w:r w:rsidRPr="008053B2">
        <w:rPr>
          <w:rFonts w:ascii="游明朝" w:eastAsia="游明朝" w:hAnsi="游明朝" w:cs="Arial"/>
          <w:color w:val="222222"/>
          <w:kern w:val="0"/>
          <w:sz w:val="24"/>
          <w:szCs w:val="24"/>
        </w:rPr>
        <w:t> </w:t>
      </w:r>
    </w:p>
    <w:p w14:paraId="08E4B5D4" w14:textId="281AA617" w:rsidR="00EF5866" w:rsidRPr="008053B2" w:rsidRDefault="008053B2" w:rsidP="008053B2">
      <w:pPr>
        <w:widowControl/>
        <w:shd w:val="clear" w:color="auto" w:fill="FFFFFF"/>
        <w:jc w:val="left"/>
      </w:pPr>
      <w:r w:rsidRPr="008053B2">
        <w:rPr>
          <w:rFonts w:ascii="游明朝" w:eastAsia="游明朝" w:hAnsi="游明朝" w:cs="Arial"/>
          <w:b/>
          <w:bCs/>
          <w:color w:val="222222"/>
          <w:kern w:val="0"/>
          <w:sz w:val="24"/>
          <w:szCs w:val="24"/>
        </w:rPr>
        <w:t>編集後記</w:t>
      </w:r>
      <w:r w:rsidRPr="008053B2">
        <w:rPr>
          <w:rFonts w:ascii="游明朝" w:eastAsia="游明朝" w:hAnsi="游明朝" w:cs="Arial"/>
          <w:color w:val="222222"/>
          <w:kern w:val="0"/>
          <w:sz w:val="24"/>
          <w:szCs w:val="24"/>
        </w:rPr>
        <w:t xml:space="preserve">　　　　　　　　　　　　　　　　　　　　　　　　　　　　　101　</w:t>
      </w:r>
    </w:p>
    <w:sectPr w:rsidR="00EF5866" w:rsidRPr="008053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3B2"/>
    <w:rsid w:val="00427F10"/>
    <w:rsid w:val="008053B2"/>
    <w:rsid w:val="00E802BF"/>
    <w:rsid w:val="00EF5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1701CA"/>
  <w15:chartTrackingRefBased/>
  <w15:docId w15:val="{BC87C74A-485A-4925-B24F-57FE1FF56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66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梶谷 康久</dc:creator>
  <cp:keywords/>
  <dc:description/>
  <cp:lastModifiedBy>梶谷 康久</cp:lastModifiedBy>
  <cp:revision>1</cp:revision>
  <dcterms:created xsi:type="dcterms:W3CDTF">2023-05-26T05:01:00Z</dcterms:created>
  <dcterms:modified xsi:type="dcterms:W3CDTF">2023-05-26T05:05:00Z</dcterms:modified>
</cp:coreProperties>
</file>